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5" w:rsidRPr="00D80B45" w:rsidRDefault="00D80B45" w:rsidP="00D80B4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80B45">
        <w:rPr>
          <w:rFonts w:ascii="標楷體" w:eastAsia="標楷體" w:hAnsi="標楷體" w:hint="eastAsia"/>
          <w:b/>
          <w:sz w:val="26"/>
          <w:szCs w:val="26"/>
        </w:rPr>
        <w:t>佛光山學校財團法人高雄市普門高級中學</w:t>
      </w:r>
      <w:r w:rsidRPr="00D80B45">
        <w:rPr>
          <w:rFonts w:ascii="標楷體" w:eastAsia="標楷體" w:hAnsi="標楷體"/>
          <w:b/>
          <w:sz w:val="26"/>
          <w:szCs w:val="26"/>
        </w:rPr>
        <w:t>10</w:t>
      </w:r>
      <w:r w:rsidR="002B470B">
        <w:rPr>
          <w:rFonts w:ascii="標楷體" w:eastAsia="標楷體" w:hAnsi="標楷體" w:hint="eastAsia"/>
          <w:b/>
          <w:sz w:val="26"/>
          <w:szCs w:val="26"/>
        </w:rPr>
        <w:t>8</w:t>
      </w:r>
      <w:r w:rsidR="00BC148D">
        <w:rPr>
          <w:rFonts w:ascii="標楷體" w:eastAsia="標楷體" w:hAnsi="標楷體" w:hint="eastAsia"/>
          <w:b/>
          <w:sz w:val="26"/>
          <w:szCs w:val="26"/>
        </w:rPr>
        <w:t>學</w:t>
      </w:r>
      <w:r w:rsidR="002B470B">
        <w:rPr>
          <w:rFonts w:ascii="標楷體" w:eastAsia="標楷體" w:hAnsi="標楷體" w:hint="eastAsia"/>
          <w:b/>
          <w:sz w:val="26"/>
          <w:szCs w:val="26"/>
        </w:rPr>
        <w:t>年</w:t>
      </w:r>
      <w:r w:rsidRPr="00D80B45">
        <w:rPr>
          <w:rFonts w:ascii="標楷體" w:eastAsia="標楷體" w:hAnsi="標楷體"/>
          <w:b/>
          <w:sz w:val="26"/>
          <w:szCs w:val="26"/>
        </w:rPr>
        <w:t>度性別平等教育實施計畫</w:t>
      </w:r>
    </w:p>
    <w:p w:rsidR="00D80B45" w:rsidRPr="00D80B45" w:rsidRDefault="000A0B96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A0B96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94A6B" wp14:editId="4748CB3B">
                <wp:simplePos x="0" y="0"/>
                <wp:positionH relativeFrom="column">
                  <wp:posOffset>3898615</wp:posOffset>
                </wp:positionH>
                <wp:positionV relativeFrom="paragraph">
                  <wp:posOffset>41275</wp:posOffset>
                </wp:positionV>
                <wp:extent cx="2664000" cy="1403985"/>
                <wp:effectExtent l="0" t="0" r="2222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96" w:rsidRDefault="000A0B9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中華民國107年9月13日性別平等教育委員會通過</w:t>
                            </w:r>
                          </w:p>
                          <w:p w:rsidR="000A0B96" w:rsidRDefault="000A0B96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中華民國108年1月24日校務會議第四次通過</w:t>
                            </w:r>
                          </w:p>
                          <w:p w:rsidR="00BC148D" w:rsidRPr="00BC148D" w:rsidRDefault="00BC148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日性別平等教育委員會通過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7pt;margin-top:3.25pt;width:20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" strokecolor="white [3212]">
                <v:textbox style="mso-fit-shape-to-text:t">
                  <w:txbxContent>
                    <w:p w:rsidR="000A0B96" w:rsidRDefault="000A0B9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中華民國107年9月13日性別平等教育委員會通過</w:t>
                      </w:r>
                    </w:p>
                    <w:p w:rsidR="000A0B96" w:rsidRDefault="000A0B96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中華民國108年1月24日校務會議第四次通過</w:t>
                      </w:r>
                    </w:p>
                    <w:p w:rsidR="00BC148D" w:rsidRPr="00BC148D" w:rsidRDefault="00BC148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日性別平等教育委員會通過</w:t>
                      </w:r>
                    </w:p>
                  </w:txbxContent>
                </v:textbox>
              </v:shape>
            </w:pict>
          </mc:Fallback>
        </mc:AlternateContent>
      </w:r>
      <w:r w:rsidR="00D80B45"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D80B45" w:rsidRP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hint="eastAsia"/>
          <w:szCs w:val="24"/>
        </w:rPr>
        <w:t>依據：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性別平等教育法。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校園性侵害或性騷擾防治準則。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教育部「友善校園」學生事務與輔導工作作業計畫高中職辦理事項。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本校推動性別平等教育暨防治校園性侵害、性騷擾及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實施要點。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目標：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培養學生具備正確的生理、心理知識，以及異性交往的正確態度與禮儀。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建置性別平等之學習環境與安全之校園空間，建立無性別歧視之教育環境。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維護性別、性別特質、性別認同或性傾向處於不利處境及懷孕學生之受教權。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增進全校師生對性侵害、性騷擾及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防治的認知及處理能力。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豐富性別平等教育資源，積極推動性別平等教育。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策略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成立性別平等教育委員會，建立性別平等教育組織及運作模式。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辦理並鼓勵教師及職員工進修，充實性別平等教育之知能。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規劃校園性別平等觀念及法令宣導活動，每學年至少實施四小時性侵害防治教育。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充實性別平等教育之資訊及設備，實施性別平等教育課程融入各科教學活動。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檢視、改善並建構安全與無性別偏見的校園空間與學習環境。</w:t>
      </w:r>
    </w:p>
    <w:p w:rsidR="00D80B45" w:rsidRP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維護處於不利處境、懷孕學生及性平事件當事人之受教權，並提供必要之協助。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組織：性別平等教育委員會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801"/>
        <w:gridCol w:w="1598"/>
        <w:gridCol w:w="3263"/>
        <w:gridCol w:w="2549"/>
      </w:tblGrid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數目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學校職稱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1169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蔡國權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tabs>
                <w:tab w:val="center" w:pos="1664"/>
              </w:tabs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 w:rsidRPr="0011697B">
              <w:rPr>
                <w:rFonts w:ascii="標楷體" w:eastAsia="標楷體" w:hAnsi="標楷體" w:hint="eastAsia"/>
                <w:szCs w:val="24"/>
              </w:rPr>
              <w:t>校　　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3F13F6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江俊德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1697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女,兼執行秘書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C41115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謝毓琳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魏韶寬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F13F6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許淑芬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F13F6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F13F6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陳琮仁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2433FF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2433FF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F13F6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張慧利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4703F1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4703F1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F13F6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劉信玉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E54583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E54583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李宜玲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12245E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12245E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劉靜茹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D55881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D55881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3F6" w:rsidRDefault="003F13F6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蔣媛純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B4D52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3B4D52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6" w:rsidRPr="0011697B" w:rsidRDefault="003F13F6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南鳳瑋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6" w:rsidRPr="0011697B" w:rsidRDefault="003F13F6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圖書館主任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6" w:rsidRPr="0011697B" w:rsidRDefault="003F13F6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85E49">
              <w:rPr>
                <w:rFonts w:ascii="標楷體" w:eastAsia="標楷體" w:hAnsi="標楷體" w:hint="eastAsia"/>
                <w:szCs w:val="24"/>
              </w:rPr>
              <w:t>閉玉珍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DF4DA6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健康中心護士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985E49" w:rsidRDefault="003F13F6" w:rsidP="00DF4DA6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11697B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林晏岑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11697B" w:rsidRDefault="003F13F6" w:rsidP="00CC60C2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校安</w:t>
            </w:r>
            <w:r>
              <w:rPr>
                <w:rFonts w:ascii="標楷體" w:eastAsia="標楷體" w:hAnsi="標楷體" w:hint="eastAsia"/>
                <w:szCs w:val="24"/>
              </w:rPr>
              <w:t>教官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11697B" w:rsidRDefault="003F13F6" w:rsidP="00CC60C2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女，兼業務承辦人</w:t>
            </w:r>
          </w:p>
        </w:tc>
      </w:tr>
      <w:tr w:rsidR="003F13F6" w:rsidRPr="00D80B45" w:rsidTr="00C41115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lastRenderedPageBreak/>
              <w:t>15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11697B" w:rsidRDefault="003F13F6" w:rsidP="00C41115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林振瑜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11697B" w:rsidRDefault="003F13F6" w:rsidP="006B1F41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家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會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6" w:rsidRPr="0011697B" w:rsidRDefault="003F13F6" w:rsidP="006B1F41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11697B">
              <w:rPr>
                <w:rFonts w:ascii="標楷體" w:eastAsia="標楷體" w:hAnsi="標楷體" w:hint="eastAsia"/>
                <w:szCs w:val="24"/>
              </w:rPr>
              <w:t>，家長代表</w:t>
            </w:r>
          </w:p>
        </w:tc>
      </w:tr>
      <w:tr w:rsidR="003F13F6" w:rsidRPr="00D80B45" w:rsidTr="0011697B">
        <w:trPr>
          <w:trHeight w:val="34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總　　計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11697B" w:rsidRDefault="003F13F6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F6" w:rsidRPr="006A45CF" w:rsidRDefault="003F13F6" w:rsidP="006A45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45CF">
              <w:rPr>
                <w:rFonts w:ascii="標楷體" w:eastAsia="標楷體" w:hAnsi="標楷體" w:hint="eastAsia"/>
                <w:szCs w:val="24"/>
              </w:rPr>
              <w:t>男：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A45CF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F13F6" w:rsidRPr="0011697B" w:rsidRDefault="003F13F6" w:rsidP="006A45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45CF">
              <w:rPr>
                <w:rFonts w:ascii="標楷體" w:eastAsia="標楷體" w:hAnsi="標楷體" w:hint="eastAsia"/>
                <w:szCs w:val="24"/>
              </w:rPr>
              <w:t>女：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A45C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執行項目：</w:t>
      </w:r>
    </w:p>
    <w:tbl>
      <w:tblPr>
        <w:tblStyle w:val="a5"/>
        <w:tblW w:w="10234" w:type="dxa"/>
        <w:jc w:val="center"/>
        <w:tblInd w:w="480" w:type="dxa"/>
        <w:tblLook w:val="04A0" w:firstRow="1" w:lastRow="0" w:firstColumn="1" w:lastColumn="0" w:noHBand="0" w:noVBand="1"/>
      </w:tblPr>
      <w:tblGrid>
        <w:gridCol w:w="1371"/>
        <w:gridCol w:w="5019"/>
        <w:gridCol w:w="1536"/>
        <w:gridCol w:w="1154"/>
        <w:gridCol w:w="1154"/>
      </w:tblGrid>
      <w:tr w:rsidR="00D172DC" w:rsidTr="009815FC">
        <w:trPr>
          <w:trHeight w:val="340"/>
          <w:tblHeader/>
          <w:jc w:val="center"/>
        </w:trPr>
        <w:tc>
          <w:tcPr>
            <w:tcW w:w="1371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019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 施 方 式 與 內 容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負責單位</w:t>
            </w:r>
          </w:p>
        </w:tc>
        <w:tc>
          <w:tcPr>
            <w:tcW w:w="1154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相關組織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D172DC" w:rsidRPr="00A640A2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擬本校各項性別平等教育實施要點或計</w:t>
            </w:r>
            <w:r w:rsidR="00A640A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畫。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D80B45" w:rsidRPr="00D80B45" w:rsidRDefault="00A640A2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108年8月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54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42462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成立性別平等教育委員會，除當然委員外，遴選家長、教師、職工，女性委員需二分之一以上，上網公告委員名冊。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6B067C" w:rsidRDefault="00A640A2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108年8月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考績委員會、教師評審委員會，任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性別委員應占委員總數三分之一以上。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6B067C" w:rsidRDefault="00A640A2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108年8月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</w:tc>
        <w:tc>
          <w:tcPr>
            <w:tcW w:w="1154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每學期召開性別平等教育委員會議，彙整各處室性別平等教育實施方案，擬訂實施計畫。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6B067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</w:t>
            </w:r>
            <w:r w:rsidR="00A640A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年8月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辦理性平事件相關法令及處理流程之研討。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DC" w:rsidRPr="00D80B45" w:rsidRDefault="00A640A2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108年8月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輔導與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危機處理</w:t>
            </w:r>
          </w:p>
        </w:tc>
        <w:tc>
          <w:tcPr>
            <w:tcW w:w="5019" w:type="dxa"/>
            <w:tcBorders>
              <w:top w:val="single" w:sz="4" w:space="0" w:color="auto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建立性別歧視與性侵害、性騷擾或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事件申訴管道，協調聯繫性平案件之通報事宜。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  <w:vAlign w:val="center"/>
          </w:tcPr>
          <w:p w:rsidR="00B45C53" w:rsidRPr="00D80B45" w:rsidRDefault="00F8281B" w:rsidP="00F8281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設置校園危機處理小組，視需要召開會議。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D80B45" w:rsidRDefault="00A640A2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受理校園性侵害、性騷擾或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事件之申訴，召開性別平等教育委員會議，處理相關行政事宜，視需要成立調查小組並邀請相關專業人士協助處理。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擬訂當事人之輔導計畫，提供當事人、家長或證人輔導、諮詢、諮商、轉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與追蹤輔導。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協助處理當事人學籍、課程、成績、出缺勤及相關人員之課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9C1" w:rsidRDefault="00DF09C1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A640A2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提供當事人其他必要之協助，視需要轉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心理衛生中心或相關社會資源。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9C1" w:rsidRPr="00D80B45" w:rsidRDefault="00DF09C1" w:rsidP="00721790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針對當事人安排性別平等教育相關課程。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各班導師</w:t>
            </w: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建立性平事件與加害人之檔案資料，處理加害人之通報事宜。</w:t>
            </w:r>
          </w:p>
          <w:p w:rsidR="003C1953" w:rsidRPr="003C1953" w:rsidRDefault="003C19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9.由教師挑選高風險學生進行預防性情感教育及法治教育團體。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  <w:p w:rsidR="003C1953" w:rsidRPr="005C52E0" w:rsidRDefault="003C19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3C1953" w:rsidRPr="00D80B45" w:rsidRDefault="003C19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5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581A09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B45C53" w:rsidRPr="00245E44" w:rsidRDefault="00A640A2" w:rsidP="004632F5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上、下學期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245E44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</w:tc>
      </w:tr>
      <w:tr w:rsidR="00D172DC" w:rsidTr="00581A09">
        <w:trPr>
          <w:trHeight w:val="907"/>
          <w:jc w:val="center"/>
        </w:trPr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DC" w:rsidRPr="00D80B45" w:rsidRDefault="00D172DC" w:rsidP="00A640A2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53" w:rsidRPr="00DD4F71" w:rsidRDefault="00245E44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上、下學期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DC" w:rsidRPr="00245E44" w:rsidRDefault="00245E44" w:rsidP="00245E44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任</w:t>
            </w:r>
            <w:r w:rsidR="00D172DC" w:rsidRPr="00245E4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課教</w:t>
            </w:r>
            <w:r w:rsidRPr="00245E4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師</w:t>
            </w:r>
          </w:p>
        </w:tc>
      </w:tr>
      <w:tr w:rsidR="00A640A2" w:rsidTr="00CE591C">
        <w:trPr>
          <w:trHeight w:val="321"/>
          <w:jc w:val="center"/>
        </w:trPr>
        <w:tc>
          <w:tcPr>
            <w:tcW w:w="1371" w:type="dxa"/>
            <w:vMerge/>
            <w:vAlign w:val="center"/>
          </w:tcPr>
          <w:p w:rsidR="00A640A2" w:rsidRPr="00D80B45" w:rsidRDefault="00A640A2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bottom w:val="nil"/>
            </w:tcBorders>
            <w:vAlign w:val="center"/>
          </w:tcPr>
          <w:p w:rsidR="00A640A2" w:rsidRDefault="00A640A2" w:rsidP="00A640A2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  <w:vAlign w:val="center"/>
          </w:tcPr>
          <w:p w:rsidR="00A640A2" w:rsidRDefault="00A640A2" w:rsidP="00D172DC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  <w:vAlign w:val="center"/>
          </w:tcPr>
          <w:p w:rsidR="00A640A2" w:rsidRPr="00D80B45" w:rsidRDefault="00A640A2" w:rsidP="00D172DC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  <w:vAlign w:val="center"/>
          </w:tcPr>
          <w:p w:rsidR="00A640A2" w:rsidRPr="00D80B45" w:rsidRDefault="00A640A2" w:rsidP="00D172DC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CE591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務處教</w:t>
            </w:r>
            <w:r w:rsidR="00581A0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581A09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  <w:r w:rsidR="00581A09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、</w:t>
            </w:r>
            <w:r w:rsidRPr="00581A0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CE591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E591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教務處圖書館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B0341C" w:rsidRPr="00B45C53" w:rsidRDefault="004709AE" w:rsidP="00B0341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</w:pPr>
          </w:p>
          <w:p w:rsidR="004709AE" w:rsidRDefault="004709A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經常</w:t>
            </w:r>
          </w:p>
          <w:p w:rsidR="004709AE" w:rsidRPr="004709AE" w:rsidRDefault="004709A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987400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處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  <w:p w:rsidR="0071392A" w:rsidRPr="00D25580" w:rsidRDefault="0071392A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4.辨理全校教職員共識營，並依需求設計主題。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71392A" w:rsidRDefault="004709A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經常</w:t>
            </w:r>
          </w:p>
          <w:p w:rsidR="004709AE" w:rsidRPr="00625BCB" w:rsidRDefault="004709AE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5B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109年</w:t>
            </w:r>
            <w:r w:rsidR="00625BCB" w:rsidRPr="00625B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年初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71392A" w:rsidRPr="00CF772D" w:rsidRDefault="0071392A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專題講座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或座談會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利用週會時間邀請專家學者就兩性交往、性別平等及相關法令進行專題演講。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D80B45" w:rsidRDefault="00812594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經常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9815F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54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適時利用各項集會場所宣導正確觀念、申訴處理流程及相關法令</w:t>
            </w:r>
          </w:p>
          <w:p w:rsidR="00810588" w:rsidRPr="00DD4F71" w:rsidRDefault="00810588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2B470B" w:rsidRDefault="009815FC" w:rsidP="00B720F9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B470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導師會報、宿舍會報、升旗</w:t>
            </w:r>
            <w:r w:rsidR="003827B1" w:rsidRPr="002B470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朝</w:t>
            </w:r>
            <w:r w:rsidRPr="002B470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利用期中考下午辦理學生性別平等教育宣導。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810588" w:rsidRDefault="00812594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105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期中考</w:t>
            </w:r>
          </w:p>
          <w:p w:rsidR="00B45C53" w:rsidRPr="00810588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D4F71" w:rsidRDefault="009815F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54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依班級需求進行主題式班級輔導。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810588" w:rsidRDefault="00810588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班會或班級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讀書會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列入班會時間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討論題網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，由導師就交往議題及校園性騷擾、性侵害之內涵與同學討論，以建立性別尊重及性別平等互動之正確觀念。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CA14E3" w:rsidRPr="00D80B45" w:rsidRDefault="007C46E7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93E9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班級讀書會活動融入「性別平等」相關主題、資料，供學生閱讀討論。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7C46E7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93E9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學生活動及相關競賽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辦理友善校園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，進行各項調查及宣導活動。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D80B45" w:rsidRPr="00D80B45" w:rsidRDefault="00B93E9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93E9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辦理性別平等教育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，進行主題展示、有獎徵答、闖關活動等，宣導並推廣性別平等教育。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D172DC" w:rsidRPr="00D80B45" w:rsidRDefault="00B93E9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以性別平等教育為主題，辦理各式學藝競賽，如漫畫、海報製作、卡片設計、徵文等比賽，並鼓勵學生參與校外比賽或活動。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D80B45" w:rsidRDefault="00B93E9C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將有關性別平等教育議題之好書介紹。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D80B45" w:rsidRDefault="00B93E9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8A3509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</w:t>
            </w:r>
            <w:r w:rsidR="00B45C53" w:rsidRPr="0081259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配合春暉宣導活動，規劃</w:t>
            </w:r>
            <w:proofErr w:type="gramStart"/>
            <w:r w:rsidR="00B45C53" w:rsidRPr="0081259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愛滋病</w:t>
            </w:r>
            <w:proofErr w:type="gramEnd"/>
            <w:r w:rsidR="00B45C53" w:rsidRPr="00812594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宣導月並辦理愛滋防治宣教。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93E9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輔導文宣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B45C53" w:rsidRPr="00D80B45" w:rsidRDefault="00B45C53" w:rsidP="00812594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以性別平等教育為主題之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ㄧ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</w:t>
            </w:r>
            <w:r w:rsidR="004A042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普中輔導</w:t>
            </w:r>
            <w:proofErr w:type="gramEnd"/>
            <w:r w:rsidR="004A042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</w:t>
            </w:r>
            <w:proofErr w:type="gramStart"/>
            <w:r w:rsidR="004A042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粹</w:t>
            </w:r>
            <w:proofErr w:type="gramEnd"/>
            <w:r w:rsidR="004A042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、心得寫作競賽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，定期出刊，張貼至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各班並上網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公告。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B45C53" w:rsidRPr="00D80B45" w:rsidRDefault="00B93E9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上、下學期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佈置性別平等教育輔導專欄，定期張貼相關宣導資訊。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建置性別平等教育網頁，蒐集性侵害及性騷擾防治及救濟等資訊，印發各班書面宣導資料</w:t>
            </w:r>
            <w:r w:rsidR="004A042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並於公布欄及宿舍張貼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校園人身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定期修剪繁茂樹叢枝葉。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僻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暗處照明設備。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強化門禁，設有校園保全系統並定期檢測。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校內外學區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安全地圖</w:t>
            </w:r>
          </w:p>
        </w:tc>
        <w:tc>
          <w:tcPr>
            <w:tcW w:w="5019" w:type="dxa"/>
            <w:tcBorders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加強校園及學區附近之安全巡查及各項設施之維護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製作校園空間檢視報告及繪製校園危險地圖，並加強校園安全宣導。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B45C53" w:rsidRDefault="00B45C53" w:rsidP="00D172DC">
            <w:pPr>
              <w:spacing w:line="320" w:lineRule="exac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  <w:p w:rsidR="00171068" w:rsidRDefault="00171068" w:rsidP="00D172D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  <w:p w:rsidR="008A3509" w:rsidRPr="00171068" w:rsidRDefault="00171068" w:rsidP="00D172DC">
            <w:pPr>
              <w:spacing w:line="320" w:lineRule="exact"/>
              <w:rPr>
                <w:szCs w:val="24"/>
              </w:rPr>
            </w:pPr>
            <w:r w:rsidRPr="001710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上、下學期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</w:pPr>
          </w:p>
          <w:p w:rsidR="00171068" w:rsidRPr="00171068" w:rsidRDefault="00171068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1710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總務處</w:t>
            </w:r>
          </w:p>
          <w:p w:rsidR="00171068" w:rsidRPr="00EE77C9" w:rsidRDefault="00171068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1710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1710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1710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9815F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19" w:type="dxa"/>
            <w:tcBorders>
              <w:top w:val="nil"/>
            </w:tcBorders>
            <w:vAlign w:val="center"/>
          </w:tcPr>
          <w:p w:rsidR="00B45C53" w:rsidRDefault="00B45C53" w:rsidP="00617071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B45C53" w:rsidRPr="00D80B45" w:rsidRDefault="00B45C53" w:rsidP="00D172D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D172DC" w:rsidRDefault="00D172DC" w:rsidP="00D172DC">
      <w:pPr>
        <w:pStyle w:val="a4"/>
        <w:ind w:leftChars="0"/>
        <w:rPr>
          <w:rFonts w:ascii="標楷體" w:eastAsia="標楷體" w:hAnsi="標楷體"/>
          <w:szCs w:val="24"/>
        </w:rPr>
      </w:pPr>
    </w:p>
    <w:p w:rsidR="00D80B45" w:rsidRPr="006B067C" w:rsidRDefault="00D80B45" w:rsidP="006B067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B067C">
        <w:rPr>
          <w:rFonts w:ascii="標楷體" w:eastAsia="標楷體" w:hAnsi="標楷體"/>
          <w:szCs w:val="24"/>
        </w:rPr>
        <w:t>資源：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經費：由本校各處室相關經費項下支應。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人力需求：聘請學者專家及社區醫療資源相關人員。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B2B41" w:rsidRPr="00D172DC" w:rsidRDefault="00D80B45" w:rsidP="00D172D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本計畫經本校性別平等教育委員會會議討論通過，簽請校長核可後實施，修正時亦同。</w:t>
      </w:r>
      <w:r w:rsidRPr="00D172D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sectPr w:rsidR="002B2B41" w:rsidRPr="00D172DC" w:rsidSect="00D80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A0" w:rsidRDefault="000C6AA0" w:rsidP="00580E0A">
      <w:r>
        <w:separator/>
      </w:r>
    </w:p>
  </w:endnote>
  <w:endnote w:type="continuationSeparator" w:id="0">
    <w:p w:rsidR="000C6AA0" w:rsidRDefault="000C6AA0" w:rsidP="005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A" w:rsidRDefault="00E82D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212418"/>
      <w:docPartObj>
        <w:docPartGallery w:val="Page Numbers (Bottom of Page)"/>
        <w:docPartUnique/>
      </w:docPartObj>
    </w:sdtPr>
    <w:sdtEndPr/>
    <w:sdtContent>
      <w:p w:rsidR="00E82DBA" w:rsidRDefault="00E82D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068" w:rsidRPr="00171068">
          <w:rPr>
            <w:noProof/>
            <w:lang w:val="zh-TW"/>
          </w:rPr>
          <w:t>4</w:t>
        </w:r>
        <w:r>
          <w:fldChar w:fldCharType="end"/>
        </w:r>
      </w:p>
    </w:sdtContent>
  </w:sdt>
  <w:p w:rsidR="00E82DBA" w:rsidRDefault="00E82DB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A" w:rsidRDefault="00E82D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A0" w:rsidRDefault="000C6AA0" w:rsidP="00580E0A">
      <w:r>
        <w:separator/>
      </w:r>
    </w:p>
  </w:footnote>
  <w:footnote w:type="continuationSeparator" w:id="0">
    <w:p w:rsidR="000C6AA0" w:rsidRDefault="000C6AA0" w:rsidP="0058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A" w:rsidRDefault="00E82D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A" w:rsidRDefault="00E82D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A" w:rsidRDefault="00E82D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C8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4879B4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1906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D30BF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87F70"/>
    <w:multiLevelType w:val="multilevel"/>
    <w:tmpl w:val="67E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5CDC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F02C9"/>
    <w:multiLevelType w:val="multilevel"/>
    <w:tmpl w:val="0CA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337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6F"/>
    <w:multiLevelType w:val="multilevel"/>
    <w:tmpl w:val="7E4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457D1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54E6CFA"/>
    <w:multiLevelType w:val="multilevel"/>
    <w:tmpl w:val="F61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869E8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A2967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0705B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56B73"/>
    <w:multiLevelType w:val="hybridMultilevel"/>
    <w:tmpl w:val="F61407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A6463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90947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D5B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33CAE"/>
    <w:multiLevelType w:val="hybridMultilevel"/>
    <w:tmpl w:val="A1C803B4"/>
    <w:lvl w:ilvl="0" w:tplc="5C0A6B80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3F4681D"/>
    <w:multiLevelType w:val="multilevel"/>
    <w:tmpl w:val="DF48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32289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35254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05C4B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C06D6"/>
    <w:multiLevelType w:val="multilevel"/>
    <w:tmpl w:val="DFA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043D2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BF45A43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806F4"/>
    <w:multiLevelType w:val="multilevel"/>
    <w:tmpl w:val="C68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7DF3"/>
    <w:multiLevelType w:val="multilevel"/>
    <w:tmpl w:val="3C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44F1E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B7A5D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46E63"/>
    <w:multiLevelType w:val="multilevel"/>
    <w:tmpl w:val="539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B93989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D6F3A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71AF1918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5"/>
  </w:num>
  <w:num w:numId="5">
    <w:abstractNumId w:val="7"/>
  </w:num>
  <w:num w:numId="6">
    <w:abstractNumId w:val="21"/>
  </w:num>
  <w:num w:numId="7">
    <w:abstractNumId w:val="23"/>
  </w:num>
  <w:num w:numId="8">
    <w:abstractNumId w:val="31"/>
  </w:num>
  <w:num w:numId="9">
    <w:abstractNumId w:val="10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9"/>
  </w:num>
  <w:num w:numId="20">
    <w:abstractNumId w:val="32"/>
  </w:num>
  <w:num w:numId="21">
    <w:abstractNumId w:val="29"/>
  </w:num>
  <w:num w:numId="22">
    <w:abstractNumId w:val="0"/>
  </w:num>
  <w:num w:numId="23">
    <w:abstractNumId w:val="20"/>
  </w:num>
  <w:num w:numId="24">
    <w:abstractNumId w:val="3"/>
  </w:num>
  <w:num w:numId="25">
    <w:abstractNumId w:val="17"/>
  </w:num>
  <w:num w:numId="26">
    <w:abstractNumId w:val="28"/>
  </w:num>
  <w:num w:numId="27">
    <w:abstractNumId w:val="13"/>
  </w:num>
  <w:num w:numId="28">
    <w:abstractNumId w:val="12"/>
  </w:num>
  <w:num w:numId="29">
    <w:abstractNumId w:val="11"/>
  </w:num>
  <w:num w:numId="30">
    <w:abstractNumId w:val="16"/>
  </w:num>
  <w:num w:numId="31">
    <w:abstractNumId w:val="25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5"/>
    <w:rsid w:val="000A0B96"/>
    <w:rsid w:val="000A3B66"/>
    <w:rsid w:val="000C6AA0"/>
    <w:rsid w:val="0011697B"/>
    <w:rsid w:val="00171068"/>
    <w:rsid w:val="0021614D"/>
    <w:rsid w:val="00245E44"/>
    <w:rsid w:val="002B2B41"/>
    <w:rsid w:val="002B470B"/>
    <w:rsid w:val="003630BC"/>
    <w:rsid w:val="003827B1"/>
    <w:rsid w:val="003C1953"/>
    <w:rsid w:val="003F13F6"/>
    <w:rsid w:val="004242AC"/>
    <w:rsid w:val="0042462B"/>
    <w:rsid w:val="0045581C"/>
    <w:rsid w:val="00457348"/>
    <w:rsid w:val="004632F5"/>
    <w:rsid w:val="004709AE"/>
    <w:rsid w:val="004A0422"/>
    <w:rsid w:val="004D2F0B"/>
    <w:rsid w:val="00580E0A"/>
    <w:rsid w:val="00581A09"/>
    <w:rsid w:val="005C52E0"/>
    <w:rsid w:val="00617071"/>
    <w:rsid w:val="00625BCB"/>
    <w:rsid w:val="00672833"/>
    <w:rsid w:val="006878A3"/>
    <w:rsid w:val="006A45CF"/>
    <w:rsid w:val="006B067C"/>
    <w:rsid w:val="0071392A"/>
    <w:rsid w:val="00721455"/>
    <w:rsid w:val="00721790"/>
    <w:rsid w:val="00742610"/>
    <w:rsid w:val="007A4392"/>
    <w:rsid w:val="007C46E7"/>
    <w:rsid w:val="00810588"/>
    <w:rsid w:val="00812594"/>
    <w:rsid w:val="008A3509"/>
    <w:rsid w:val="008E207D"/>
    <w:rsid w:val="009815FC"/>
    <w:rsid w:val="00985E49"/>
    <w:rsid w:val="00987400"/>
    <w:rsid w:val="009A7EE7"/>
    <w:rsid w:val="009D03D5"/>
    <w:rsid w:val="00A640A2"/>
    <w:rsid w:val="00AC5420"/>
    <w:rsid w:val="00B0341C"/>
    <w:rsid w:val="00B15081"/>
    <w:rsid w:val="00B45C53"/>
    <w:rsid w:val="00B720F9"/>
    <w:rsid w:val="00B93E9C"/>
    <w:rsid w:val="00BB13AB"/>
    <w:rsid w:val="00BC148D"/>
    <w:rsid w:val="00C41115"/>
    <w:rsid w:val="00CA14E3"/>
    <w:rsid w:val="00CE591C"/>
    <w:rsid w:val="00CF772D"/>
    <w:rsid w:val="00D172DC"/>
    <w:rsid w:val="00D25580"/>
    <w:rsid w:val="00D80B45"/>
    <w:rsid w:val="00DD1FE6"/>
    <w:rsid w:val="00DD4F71"/>
    <w:rsid w:val="00DE19F3"/>
    <w:rsid w:val="00DE2DA4"/>
    <w:rsid w:val="00DF09C1"/>
    <w:rsid w:val="00E5312E"/>
    <w:rsid w:val="00E82DBA"/>
    <w:rsid w:val="00EC4F99"/>
    <w:rsid w:val="00EE77C9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E79B-39F0-4C51-8412-64D7829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2019-08-19T06:24:00Z</cp:lastPrinted>
  <dcterms:created xsi:type="dcterms:W3CDTF">2019-08-19T06:16:00Z</dcterms:created>
  <dcterms:modified xsi:type="dcterms:W3CDTF">2019-08-20T03:17:00Z</dcterms:modified>
</cp:coreProperties>
</file>