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27" w:rsidRPr="007A2527" w:rsidRDefault="007A2527" w:rsidP="007A2527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7A252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流感併發症</w:t>
      </w:r>
      <w:bookmarkEnd w:id="0"/>
      <w:r w:rsidRPr="007A252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7A2527" w:rsidRPr="007A2527" w:rsidTr="007A2527">
        <w:trPr>
          <w:tblCellSpacing w:w="0" w:type="dxa"/>
        </w:trPr>
        <w:tc>
          <w:tcPr>
            <w:tcW w:w="0" w:type="auto"/>
            <w:vAlign w:val="center"/>
            <w:hideMark/>
          </w:tcPr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一、認識疾病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（一）疾病概述（Disease description）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流感為急性病毒性呼吸道疾病，常引起發燒、頭痛、肌肉痛、疲倦、流鼻涕、喉嚨痛以及咳嗽等，但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通常均在2～7天內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會康復。臨床上所謂的感冒、喉炎、支氣管炎、病毒性肺炎以及無法區分之急性呼吸道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疾患均有可能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為感染流感病毒所引起。而估計每年流行時，約有10％受感染的人有噁心、嘔吐以及腹瀉等腸胃道症狀伴隨呼吸道症狀而來。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流感之重要性在於其爆發流行快速、散播範圍廣泛以及併發症嚴重，尤其是細菌性及病毒性肺炎。爆發流行時，重症及死亡者多見於老年人，以及患有心、肺、腎臟及代謝性疾病，貧血或免疫功能不全者。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疾病之實驗診斷，需經由鼻咽分泌物以細胞培養或接種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雞胚蛋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進行病毒分離，或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直接取鼻細胞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進行螢光染色或酵素免疫分析以偵測病毒抗原之存在。亦可採取急性及恢復期之血清分析是否具有特異性抗體，以確認感染。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（二）致病原（Infectious agent）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  流感病毒（Influenza virus）。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（三）好發季節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流感為具有明顯季節性特徵之流行疾病，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疫情的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發生通常具有週期性，臺灣地區位處於熱帶及亞熱帶地區，雖然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一年四季均有病例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發生，但仍以秋、冬季較容易發生流行，流行高峰期多自12月至隔年1、2月份進入高峰。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由於流感在臺灣好發於冬季，尤其自10月開始病例逐漸上升，至次年3月後逐漸下降，秋冬時節正值流感及流感併發重症病例數達到高峰的季節；因此，應及早防治，以避免感染後合併嚴重併發症或死亡之風險。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（四）傳染窩（Reservoir）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人是人類感染的主要傳染窩；但是病毒在哺乳類（主要是豬）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及禽類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（如鴨）體內常進行基因重組，可能產生新型病毒而造成大流行。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（五）傳染方式（Mode of transmission）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主要在密閉空間中經由空氣傳播；由於流感病毒可在寒冷低溼度的環境中存活數小時，故亦可能經由接觸傳染。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（六）潛伏期（Incubation period）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  短，通常1～4天。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（七）可傳染期（Period of communicability）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成人大約在症狀出現後3～5天，小孩則可達到7天。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（八）感受性及抵抗力（Susceptibility and resistance）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對於新血清型的病毒，大人和小孩均具有相同的感受力；感染後可針對原感染的病毒抗原產生免疫力，但是免疫力維持的期間及效力則視病毒抗原變異（drift）的狀況及感染的次數而定。疫苗可提供針對疫苗株的血清免疫反應，或是個體先</w:t>
            </w: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前已感染之相關病毒型的追加免疫作用。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至於以前曾經流行的病毒型，免疫力常因暴露史而與年齡成正比，故以學童的感染率最高。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（九）病例定義（Case definition）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詳見「台灣法定傳染病病例定義」http://www.cdc.gov.tw/lp.asp?ctNode=2415&amp;CtUnit=1404&amp;BaseDSD=7&amp;mp=1。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二、預防保健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(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)、衛教宣導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1.加強個人衛生習慣，勤洗手，避免接觸傳染。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2.如有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出現類流感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症狀，如有發燒、咳嗽等症狀，請及早就醫，以防感染流感引起肺炎、腦炎等嚴重併發症；就醫後宜盡量在家休息，減少出入公共場所；如有外出，請記得戴上口罩，並注意咳嗽禮節，於咳嗽或打噴嚏時，以手帕或衣袖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捂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住口鼻，避免病毒傳播。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3.於流感流行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期間，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民眾盡量避免出入人潮擁擠、空氣不流通的公共場所，減少病毒感染機會。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(二)接種疫苗：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預防流感最好的方法就是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施打流感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疫苗，健康成年人大約可達70～80％之保護，而65歲以上等高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危險群尤應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接受疫苗接種，以防感染流感引起之併發症。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三、治療照護 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(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)主要以症狀治療之支持性療法為主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(二)抗病毒藥劑：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第一代的抗病毒藥劑主要在抑制A型流感病毒的複製，包括Amantadine（國內有許可證）及</w:t>
            </w:r>
            <w:proofErr w:type="spell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Rimantadine</w:t>
            </w:r>
            <w:proofErr w:type="spell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（國內無許可證），不過對B型流感病毒不具療效，且有神經及精神之副作用，並容易產生抗藥性的問題。抗病毒藥劑神經胺脢抑制劑（neuraminidase inhibitor），可有效抑制流感病毒的擴散，包括</w:t>
            </w:r>
            <w:proofErr w:type="spell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Zanamivir</w:t>
            </w:r>
            <w:proofErr w:type="spell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(Relenza, GSK)及Oseltamivir（Tamiflu, Roche），可同時治療A及B型流感病毒，且具較不易產生抗藥性之優點。其中Relenza由於採取吸入式，使用上需要技術，亦不宜用於氣喘等病患，且在國內並無使用經驗；而</w:t>
            </w:r>
            <w:proofErr w:type="spell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Ostelmivir</w:t>
            </w:r>
            <w:proofErr w:type="spell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採取口服方式，只會有輕微的副作用（少數噁心、嘔吐），先進國家已有研究顯示其療效，並評估符合成本效益，可考慮對未接種疫苗之高</w:t>
            </w:r>
            <w:proofErr w:type="gramStart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危險群做預防</w:t>
            </w:r>
            <w:proofErr w:type="gramEnd"/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性投藥，使用該藥物並不會影響接種疫苗的效力。</w:t>
            </w:r>
          </w:p>
          <w:p w:rsidR="007A2527" w:rsidRPr="007A2527" w:rsidRDefault="007A2527" w:rsidP="007A252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A2527">
              <w:rPr>
                <w:rFonts w:ascii="新細明體" w:eastAsia="新細明體" w:hAnsi="新細明體" w:cs="新細明體"/>
                <w:kern w:val="0"/>
                <w:szCs w:val="24"/>
              </w:rPr>
              <w:t>(三)、環境消毒：不需要。</w:t>
            </w:r>
          </w:p>
        </w:tc>
      </w:tr>
    </w:tbl>
    <w:p w:rsidR="002B1DAC" w:rsidRPr="007A2527" w:rsidRDefault="002B1DAC" w:rsidP="007A2527"/>
    <w:sectPr w:rsidR="002B1DAC" w:rsidRPr="007A25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F7C63"/>
    <w:rsid w:val="004F0F6E"/>
    <w:rsid w:val="005A00E7"/>
    <w:rsid w:val="007A2527"/>
    <w:rsid w:val="007D1628"/>
    <w:rsid w:val="009F5E3E"/>
    <w:rsid w:val="00A1393E"/>
    <w:rsid w:val="00A956A2"/>
    <w:rsid w:val="00AF0585"/>
    <w:rsid w:val="00C457D8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2017-08-15T05:57:00Z</dcterms:created>
  <dcterms:modified xsi:type="dcterms:W3CDTF">2017-08-15T05:57:00Z</dcterms:modified>
</cp:coreProperties>
</file>