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4072" w:rsidRPr="00EB4072" w:rsidRDefault="00EB4072" w:rsidP="00EB4072">
      <w:pPr>
        <w:pStyle w:val="Web"/>
        <w:snapToGrid w:val="0"/>
        <w:spacing w:before="0" w:beforeAutospacing="0" w:after="0" w:afterAutospacing="0"/>
        <w:jc w:val="center"/>
        <w:rPr>
          <w:rFonts w:ascii="標楷體" w:eastAsia="標楷體" w:hAnsi="標楷體"/>
          <w:sz w:val="28"/>
          <w:szCs w:val="28"/>
        </w:rPr>
      </w:pPr>
      <w:r w:rsidRPr="00EB4072">
        <w:rPr>
          <w:rFonts w:ascii="標楷體" w:eastAsia="標楷體" w:hAnsi="標楷體" w:hint="eastAsia"/>
          <w:b/>
          <w:bCs/>
          <w:color w:val="000000"/>
          <w:sz w:val="28"/>
          <w:szCs w:val="28"/>
          <w:u w:val="single"/>
        </w:rPr>
        <w:t>佛光山學校財團法人高雄市普門高級中學</w:t>
      </w:r>
      <w:bookmarkStart w:id="0" w:name="_GoBack"/>
      <w:r w:rsidRPr="00EB4072">
        <w:rPr>
          <w:rFonts w:ascii="標楷體" w:eastAsia="標楷體" w:hAnsi="標楷體" w:hint="eastAsia"/>
          <w:b/>
          <w:bCs/>
          <w:color w:val="000000"/>
          <w:sz w:val="28"/>
          <w:szCs w:val="28"/>
        </w:rPr>
        <w:t>課程發展委員會組織要點</w:t>
      </w:r>
      <w:bookmarkEnd w:id="0"/>
    </w:p>
    <w:p w:rsidR="00EB4072" w:rsidRDefault="00EB4072" w:rsidP="00EB4072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</w:p>
    <w:p w:rsidR="00EB4072" w:rsidRPr="00EB4072" w:rsidRDefault="00EB4072" w:rsidP="00EB4072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sz w:val="20"/>
          <w:szCs w:val="20"/>
        </w:rPr>
      </w:pPr>
      <w:r w:rsidRPr="00EB4072">
        <w:rPr>
          <w:rFonts w:ascii="標楷體" w:eastAsia="標楷體" w:hAnsi="標楷體" w:hint="eastAsia"/>
          <w:color w:val="000000"/>
          <w:sz w:val="20"/>
          <w:szCs w:val="20"/>
        </w:rPr>
        <w:t>100年08月29日校務會議</w:t>
      </w:r>
    </w:p>
    <w:p w:rsidR="00EB4072" w:rsidRPr="00EB4072" w:rsidRDefault="00EB4072" w:rsidP="00EB4072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EB4072">
        <w:rPr>
          <w:rFonts w:ascii="標楷體" w:eastAsia="標楷體" w:hAnsi="標楷體" w:hint="eastAsia"/>
          <w:color w:val="000000"/>
          <w:sz w:val="20"/>
          <w:szCs w:val="20"/>
        </w:rPr>
        <w:t>101年06月29日校務會議修正</w:t>
      </w:r>
    </w:p>
    <w:p w:rsidR="00EB4072" w:rsidRDefault="00EB4072" w:rsidP="00EB4072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EB4072">
        <w:rPr>
          <w:rFonts w:ascii="標楷體" w:eastAsia="標楷體" w:hAnsi="標楷體" w:hint="eastAsia"/>
          <w:color w:val="000000"/>
          <w:sz w:val="20"/>
          <w:szCs w:val="20"/>
        </w:rPr>
        <w:t>107年08月09日校務會議修正</w:t>
      </w:r>
    </w:p>
    <w:p w:rsidR="00EB4072" w:rsidRDefault="00EB4072" w:rsidP="00EB4072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/>
          <w:color w:val="000000"/>
          <w:sz w:val="20"/>
          <w:szCs w:val="20"/>
        </w:rPr>
      </w:pPr>
      <w:r w:rsidRPr="00EB4072">
        <w:rPr>
          <w:rFonts w:ascii="標楷體" w:eastAsia="標楷體" w:hAnsi="標楷體" w:hint="eastAsia"/>
          <w:color w:val="000000"/>
          <w:sz w:val="20"/>
          <w:szCs w:val="20"/>
        </w:rPr>
        <w:t>108年1月18日校務會議修正</w:t>
      </w:r>
    </w:p>
    <w:p w:rsidR="00EB4072" w:rsidRPr="00EB4072" w:rsidRDefault="00EB4072" w:rsidP="00EB4072">
      <w:pPr>
        <w:pStyle w:val="Web"/>
        <w:snapToGrid w:val="0"/>
        <w:spacing w:before="0" w:beforeAutospacing="0" w:after="0" w:afterAutospacing="0"/>
        <w:jc w:val="right"/>
        <w:rPr>
          <w:rFonts w:ascii="標楷體" w:eastAsia="標楷體" w:hAnsi="標楷體" w:hint="eastAsia"/>
          <w:color w:val="000000"/>
          <w:sz w:val="20"/>
          <w:szCs w:val="20"/>
        </w:rPr>
      </w:pPr>
    </w:p>
    <w:p w:rsidR="00EB4072" w:rsidRPr="00EB4072" w:rsidRDefault="00EB4072" w:rsidP="00EB4072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/>
        <w:ind w:left="567" w:hanging="567"/>
        <w:jc w:val="both"/>
        <w:textAlignment w:val="baseline"/>
        <w:rPr>
          <w:rFonts w:ascii="標楷體" w:eastAsia="標楷體" w:hAnsi="標楷體"/>
          <w:strike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依據教育部</w:t>
      </w:r>
      <w:r w:rsidRPr="00EB4072">
        <w:rPr>
          <w:rFonts w:ascii="標楷體" w:eastAsia="標楷體" w:hAnsi="標楷體" w:hint="eastAsia"/>
          <w:color w:val="000000"/>
          <w:shd w:val="clear" w:color="auto" w:fill="FFFFFF"/>
        </w:rPr>
        <w:t>103年11月28日</w:t>
      </w:r>
      <w:proofErr w:type="gramStart"/>
      <w:r w:rsidRPr="00EB4072">
        <w:rPr>
          <w:rFonts w:ascii="標楷體" w:eastAsia="標楷體" w:hAnsi="標楷體" w:hint="eastAsia"/>
          <w:color w:val="000000"/>
          <w:shd w:val="clear" w:color="auto" w:fill="FFFFFF"/>
        </w:rPr>
        <w:t>臺</w:t>
      </w:r>
      <w:proofErr w:type="gramEnd"/>
      <w:r w:rsidRPr="00EB4072">
        <w:rPr>
          <w:rFonts w:ascii="標楷體" w:eastAsia="標楷體" w:hAnsi="標楷體" w:hint="eastAsia"/>
          <w:color w:val="000000"/>
          <w:shd w:val="clear" w:color="auto" w:fill="FFFFFF"/>
        </w:rPr>
        <w:t>教授</w:t>
      </w:r>
      <w:proofErr w:type="gramStart"/>
      <w:r w:rsidRPr="00EB4072">
        <w:rPr>
          <w:rFonts w:ascii="標楷體" w:eastAsia="標楷體" w:hAnsi="標楷體" w:hint="eastAsia"/>
          <w:color w:val="000000"/>
          <w:shd w:val="clear" w:color="auto" w:fill="FFFFFF"/>
        </w:rPr>
        <w:t>國部字第1030135678</w:t>
      </w:r>
      <w:proofErr w:type="gramEnd"/>
      <w:r w:rsidRPr="00EB4072">
        <w:rPr>
          <w:rFonts w:ascii="標楷體" w:eastAsia="標楷體" w:hAnsi="標楷體" w:hint="eastAsia"/>
          <w:color w:val="000000"/>
          <w:shd w:val="clear" w:color="auto" w:fill="FFFFFF"/>
        </w:rPr>
        <w:t>A號頒布「</w:t>
      </w:r>
      <w:r w:rsidRPr="00EB4072">
        <w:rPr>
          <w:rFonts w:ascii="標楷體" w:eastAsia="標楷體" w:hAnsi="標楷體" w:hint="eastAsia"/>
          <w:color w:val="000000"/>
        </w:rPr>
        <w:t>十二年國民基本教育課程綱要總綱」之</w:t>
      </w:r>
      <w:proofErr w:type="gramStart"/>
      <w:r w:rsidRPr="00EB4072">
        <w:rPr>
          <w:rFonts w:ascii="標楷體" w:eastAsia="標楷體" w:hAnsi="標楷體" w:hint="eastAsia"/>
          <w:color w:val="000000"/>
        </w:rPr>
        <w:t>柒</w:t>
      </w:r>
      <w:proofErr w:type="gramEnd"/>
      <w:r w:rsidRPr="00EB4072">
        <w:rPr>
          <w:rFonts w:ascii="標楷體" w:eastAsia="標楷體" w:hAnsi="標楷體" w:hint="eastAsia"/>
          <w:color w:val="000000"/>
        </w:rPr>
        <w:t>、實施要點，訂定本校課程發展委員會組織要點(以下簡稱本要點)。</w:t>
      </w:r>
    </w:p>
    <w:p w:rsidR="00EB4072" w:rsidRPr="00EB4072" w:rsidRDefault="00EB4072" w:rsidP="00EB4072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/>
        <w:ind w:left="567" w:hanging="567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本校課程發展委員會(以下簡稱本委員會)置委員</w:t>
      </w:r>
      <w:r w:rsidRPr="00EB4072">
        <w:rPr>
          <w:rFonts w:ascii="標楷體" w:eastAsia="標楷體" w:hAnsi="標楷體" w:hint="eastAsia"/>
          <w:b/>
          <w:bCs/>
          <w:color w:val="000000"/>
          <w:u w:val="single"/>
        </w:rPr>
        <w:t>19</w:t>
      </w:r>
      <w:r w:rsidRPr="00EB4072">
        <w:rPr>
          <w:rFonts w:ascii="標楷體" w:eastAsia="標楷體" w:hAnsi="標楷體" w:hint="eastAsia"/>
          <w:color w:val="000000"/>
        </w:rPr>
        <w:t xml:space="preserve">人，委員任期一年，任期自每年八月一日起至隔年七月三十一日止，其組織成員如下： </w:t>
      </w:r>
    </w:p>
    <w:p w:rsidR="00EB4072" w:rsidRPr="00EB4072" w:rsidRDefault="00EB4072" w:rsidP="00EB4072">
      <w:pPr>
        <w:pStyle w:val="Web"/>
        <w:numPr>
          <w:ilvl w:val="0"/>
          <w:numId w:val="2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召集人：校長。</w:t>
      </w:r>
    </w:p>
    <w:p w:rsidR="00EB4072" w:rsidRPr="00EB4072" w:rsidRDefault="00EB4072" w:rsidP="00EB4072">
      <w:pPr>
        <w:pStyle w:val="Web"/>
        <w:numPr>
          <w:ilvl w:val="0"/>
          <w:numId w:val="2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學校行政人員：由各處室主任(教務主任、學</w:t>
      </w:r>
      <w:proofErr w:type="gramStart"/>
      <w:r w:rsidRPr="00EB4072">
        <w:rPr>
          <w:rFonts w:ascii="標楷體" w:eastAsia="標楷體" w:hAnsi="標楷體" w:hint="eastAsia"/>
          <w:color w:val="000000"/>
        </w:rPr>
        <w:t>務</w:t>
      </w:r>
      <w:proofErr w:type="gramEnd"/>
      <w:r w:rsidRPr="00EB4072">
        <w:rPr>
          <w:rFonts w:ascii="標楷體" w:eastAsia="標楷體" w:hAnsi="標楷體" w:hint="eastAsia"/>
          <w:color w:val="000000"/>
        </w:rPr>
        <w:t>主任、總務主任、圖書館主任、輔導主任、教學組長、訓育組長、設備組長)擔任之，共計</w:t>
      </w:r>
      <w:r w:rsidRPr="00EB4072">
        <w:rPr>
          <w:rFonts w:ascii="標楷體" w:eastAsia="標楷體" w:hAnsi="標楷體" w:hint="eastAsia"/>
          <w:b/>
          <w:bCs/>
          <w:color w:val="000000"/>
          <w:u w:val="single"/>
        </w:rPr>
        <w:t>8</w:t>
      </w:r>
      <w:r w:rsidRPr="00EB4072">
        <w:rPr>
          <w:rFonts w:ascii="標楷體" w:eastAsia="標楷體" w:hAnsi="標楷體" w:hint="eastAsia"/>
          <w:color w:val="000000"/>
        </w:rPr>
        <w:t>人；並由教務主任兼任執行秘書。</w:t>
      </w:r>
    </w:p>
    <w:p w:rsidR="00EB4072" w:rsidRPr="00EB4072" w:rsidRDefault="00EB4072" w:rsidP="00EB4072">
      <w:pPr>
        <w:pStyle w:val="Web"/>
        <w:numPr>
          <w:ilvl w:val="0"/>
          <w:numId w:val="2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領域/科目教師：由各領域/科目召集人（含語文(國語文和英語文)領域、數學領域、自然領域、社會領域及藝術領域）擔任之，每領域/科目1人，共計</w:t>
      </w:r>
      <w:r w:rsidRPr="00EB4072">
        <w:rPr>
          <w:rFonts w:ascii="標楷體" w:eastAsia="標楷體" w:hAnsi="標楷體" w:hint="eastAsia"/>
          <w:b/>
          <w:bCs/>
          <w:color w:val="000000"/>
          <w:u w:val="single"/>
        </w:rPr>
        <w:t>6</w:t>
      </w:r>
      <w:r w:rsidRPr="00EB4072">
        <w:rPr>
          <w:rFonts w:ascii="標楷體" w:eastAsia="標楷體" w:hAnsi="標楷體" w:hint="eastAsia"/>
          <w:color w:val="000000"/>
        </w:rPr>
        <w:t>人。</w:t>
      </w:r>
    </w:p>
    <w:p w:rsidR="00EB4072" w:rsidRPr="00EB4072" w:rsidRDefault="00EB4072" w:rsidP="00EB4072">
      <w:pPr>
        <w:pStyle w:val="Web"/>
        <w:numPr>
          <w:ilvl w:val="0"/>
          <w:numId w:val="2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proofErr w:type="gramStart"/>
      <w:r w:rsidRPr="00EB4072">
        <w:rPr>
          <w:rFonts w:ascii="標楷體" w:eastAsia="標楷體" w:hAnsi="標楷體" w:hint="eastAsia"/>
          <w:color w:val="000000"/>
          <w:u w:val="single"/>
        </w:rPr>
        <w:t>專業群科</w:t>
      </w:r>
      <w:proofErr w:type="gramEnd"/>
      <w:r w:rsidRPr="00EB4072">
        <w:rPr>
          <w:rFonts w:ascii="標楷體" w:eastAsia="標楷體" w:hAnsi="標楷體" w:hint="eastAsia"/>
          <w:color w:val="000000"/>
          <w:u w:val="single"/>
        </w:rPr>
        <w:t>(學程)</w:t>
      </w:r>
      <w:r w:rsidRPr="00EB4072">
        <w:rPr>
          <w:rFonts w:ascii="標楷體" w:eastAsia="標楷體" w:hAnsi="標楷體" w:hint="eastAsia"/>
          <w:color w:val="000000"/>
        </w:rPr>
        <w:t>教師：由各</w:t>
      </w:r>
      <w:proofErr w:type="gramStart"/>
      <w:r w:rsidRPr="00EB4072">
        <w:rPr>
          <w:rFonts w:ascii="標楷體" w:eastAsia="標楷體" w:hAnsi="標楷體" w:hint="eastAsia"/>
          <w:color w:val="000000"/>
          <w:u w:val="single"/>
        </w:rPr>
        <w:t>專業群科</w:t>
      </w:r>
      <w:proofErr w:type="gramEnd"/>
      <w:r w:rsidRPr="00EB4072">
        <w:rPr>
          <w:rFonts w:ascii="標楷體" w:eastAsia="標楷體" w:hAnsi="標楷體" w:hint="eastAsia"/>
          <w:color w:val="000000"/>
          <w:u w:val="single"/>
        </w:rPr>
        <w:t>(學程)</w:t>
      </w:r>
      <w:r w:rsidRPr="00EB4072">
        <w:rPr>
          <w:rFonts w:ascii="標楷體" w:eastAsia="標楷體" w:hAnsi="標楷體" w:hint="eastAsia"/>
          <w:color w:val="000000"/>
        </w:rPr>
        <w:t>之</w:t>
      </w:r>
      <w:r w:rsidRPr="00EB4072">
        <w:rPr>
          <w:rFonts w:ascii="標楷體" w:eastAsia="標楷體" w:hAnsi="標楷體" w:hint="eastAsia"/>
          <w:color w:val="000000"/>
          <w:u w:val="single"/>
        </w:rPr>
        <w:t>科主任或學程</w:t>
      </w:r>
      <w:r w:rsidRPr="00EB4072">
        <w:rPr>
          <w:rFonts w:ascii="標楷體" w:eastAsia="標楷體" w:hAnsi="標楷體" w:hint="eastAsia"/>
          <w:color w:val="000000"/>
        </w:rPr>
        <w:t>召集人擔任之，每</w:t>
      </w:r>
      <w:proofErr w:type="gramStart"/>
      <w:r w:rsidRPr="00EB4072">
        <w:rPr>
          <w:rFonts w:ascii="標楷體" w:eastAsia="標楷體" w:hAnsi="標楷體" w:hint="eastAsia"/>
          <w:color w:val="000000"/>
        </w:rPr>
        <w:t>專業群科</w:t>
      </w:r>
      <w:proofErr w:type="gramEnd"/>
      <w:r w:rsidRPr="00EB4072">
        <w:rPr>
          <w:rFonts w:ascii="標楷體" w:eastAsia="標楷體" w:hAnsi="標楷體" w:hint="eastAsia"/>
          <w:color w:val="000000"/>
        </w:rPr>
        <w:t>(學程)1人，共計</w:t>
      </w:r>
      <w:r w:rsidRPr="00EB4072">
        <w:rPr>
          <w:rFonts w:ascii="標楷體" w:eastAsia="標楷體" w:hAnsi="標楷體" w:hint="eastAsia"/>
          <w:color w:val="000000"/>
          <w:u w:val="single"/>
        </w:rPr>
        <w:t>1</w:t>
      </w:r>
      <w:r w:rsidRPr="00EB4072">
        <w:rPr>
          <w:rFonts w:ascii="標楷體" w:eastAsia="標楷體" w:hAnsi="標楷體" w:hint="eastAsia"/>
          <w:color w:val="000000"/>
        </w:rPr>
        <w:t>人。</w:t>
      </w:r>
    </w:p>
    <w:p w:rsidR="00EB4072" w:rsidRPr="00EB4072" w:rsidRDefault="00EB4072" w:rsidP="00EB4072">
      <w:pPr>
        <w:pStyle w:val="Web"/>
        <w:numPr>
          <w:ilvl w:val="0"/>
          <w:numId w:val="2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專家學者：由學校聘任專家學者</w:t>
      </w:r>
      <w:r w:rsidRPr="00EB4072">
        <w:rPr>
          <w:rFonts w:ascii="標楷體" w:eastAsia="標楷體" w:hAnsi="標楷體" w:hint="eastAsia"/>
          <w:color w:val="000000"/>
          <w:u w:val="single"/>
        </w:rPr>
        <w:t>1</w:t>
      </w:r>
      <w:r w:rsidRPr="00EB4072">
        <w:rPr>
          <w:rFonts w:ascii="標楷體" w:eastAsia="標楷體" w:hAnsi="標楷體" w:hint="eastAsia"/>
          <w:color w:val="000000"/>
        </w:rPr>
        <w:t>人擔任之。</w:t>
      </w:r>
    </w:p>
    <w:p w:rsidR="00EB4072" w:rsidRPr="00EB4072" w:rsidRDefault="00EB4072" w:rsidP="00EB4072">
      <w:pPr>
        <w:pStyle w:val="Web"/>
        <w:numPr>
          <w:ilvl w:val="0"/>
          <w:numId w:val="2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產業代表：由學校聘任產業代表</w:t>
      </w:r>
      <w:r w:rsidRPr="00EB4072">
        <w:rPr>
          <w:rFonts w:ascii="標楷體" w:eastAsia="標楷體" w:hAnsi="標楷體" w:hint="eastAsia"/>
          <w:color w:val="000000"/>
          <w:u w:val="single"/>
        </w:rPr>
        <w:t>1</w:t>
      </w:r>
      <w:r w:rsidRPr="00EB4072">
        <w:rPr>
          <w:rFonts w:ascii="標楷體" w:eastAsia="標楷體" w:hAnsi="標楷體" w:hint="eastAsia"/>
          <w:color w:val="000000"/>
        </w:rPr>
        <w:t>人擔任之。</w:t>
      </w:r>
    </w:p>
    <w:p w:rsidR="00EB4072" w:rsidRPr="00EB4072" w:rsidRDefault="00EB4072" w:rsidP="00EB4072">
      <w:pPr>
        <w:pStyle w:val="Web"/>
        <w:snapToGrid w:val="0"/>
        <w:spacing w:before="0" w:beforeAutospacing="0" w:after="0" w:afterAutospacing="0"/>
        <w:ind w:left="85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FF0000"/>
          <w:u w:val="single"/>
        </w:rPr>
        <w:t>(唯技術型高中召開會議時，</w:t>
      </w:r>
      <w:proofErr w:type="gramStart"/>
      <w:r w:rsidRPr="00EB4072">
        <w:rPr>
          <w:rFonts w:ascii="標楷體" w:eastAsia="標楷體" w:hAnsi="標楷體" w:hint="eastAsia"/>
          <w:color w:val="FF0000"/>
          <w:u w:val="single"/>
        </w:rPr>
        <w:t>遵</w:t>
      </w:r>
      <w:proofErr w:type="gramEnd"/>
      <w:r w:rsidRPr="00EB4072">
        <w:rPr>
          <w:rFonts w:ascii="標楷體" w:eastAsia="標楷體" w:hAnsi="標楷體" w:hint="eastAsia"/>
          <w:color w:val="FF0000"/>
          <w:u w:val="single"/>
        </w:rPr>
        <w:t>此要點參與。)</w:t>
      </w:r>
    </w:p>
    <w:p w:rsidR="00EB4072" w:rsidRPr="00EB4072" w:rsidRDefault="00EB4072" w:rsidP="00EB4072">
      <w:pPr>
        <w:pStyle w:val="Web"/>
        <w:numPr>
          <w:ilvl w:val="0"/>
          <w:numId w:val="2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學生代表：由學生會或經選舉產生之學生代表</w:t>
      </w:r>
      <w:r w:rsidRPr="00EB4072">
        <w:rPr>
          <w:rFonts w:ascii="標楷體" w:eastAsia="標楷體" w:hAnsi="標楷體" w:hint="eastAsia"/>
          <w:bCs/>
          <w:color w:val="000000"/>
          <w:u w:val="single"/>
        </w:rPr>
        <w:t>1</w:t>
      </w:r>
      <w:r w:rsidRPr="00EB4072">
        <w:rPr>
          <w:rFonts w:ascii="標楷體" w:eastAsia="標楷體" w:hAnsi="標楷體" w:hint="eastAsia"/>
          <w:color w:val="000000"/>
        </w:rPr>
        <w:t>人擔任之。</w:t>
      </w:r>
    </w:p>
    <w:p w:rsidR="00EB4072" w:rsidRPr="00EB4072" w:rsidRDefault="00EB4072" w:rsidP="00EB4072">
      <w:pPr>
        <w:pStyle w:val="Web"/>
        <w:numPr>
          <w:ilvl w:val="0"/>
          <w:numId w:val="2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學生家長委員會代表：由學校學生家長委員會推派1人擔任之。</w:t>
      </w:r>
    </w:p>
    <w:p w:rsidR="00EB4072" w:rsidRPr="00EB4072" w:rsidRDefault="00EB4072" w:rsidP="00EB4072">
      <w:pPr>
        <w:pStyle w:val="Web"/>
        <w:numPr>
          <w:ilvl w:val="0"/>
          <w:numId w:val="2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  <w:u w:val="single"/>
        </w:rPr>
      </w:pPr>
      <w:r w:rsidRPr="00EB4072">
        <w:rPr>
          <w:rFonts w:ascii="標楷體" w:eastAsia="標楷體" w:hAnsi="標楷體" w:hint="eastAsia"/>
          <w:color w:val="000000"/>
        </w:rPr>
        <w:t>社區代表：由學校聘任社區代表1人擔任之。</w:t>
      </w:r>
    </w:p>
    <w:p w:rsidR="00EB4072" w:rsidRPr="00EB4072" w:rsidRDefault="00EB4072" w:rsidP="00EB4072">
      <w:pPr>
        <w:pStyle w:val="Web"/>
        <w:snapToGrid w:val="0"/>
        <w:spacing w:before="0" w:beforeAutospacing="0" w:after="0" w:afterAutospacing="0"/>
        <w:ind w:left="851"/>
        <w:jc w:val="both"/>
        <w:textAlignment w:val="baseline"/>
        <w:rPr>
          <w:rFonts w:ascii="標楷體" w:eastAsia="標楷體" w:hAnsi="標楷體"/>
          <w:color w:val="000000"/>
          <w:u w:val="single"/>
        </w:rPr>
      </w:pPr>
      <w:r w:rsidRPr="00EB4072">
        <w:rPr>
          <w:rFonts w:ascii="標楷體" w:eastAsia="標楷體" w:hAnsi="標楷體" w:hint="eastAsia"/>
          <w:color w:val="000000"/>
          <w:u w:val="single"/>
        </w:rPr>
        <w:t>(</w:t>
      </w:r>
      <w:r w:rsidRPr="00EB4072">
        <w:rPr>
          <w:rFonts w:ascii="標楷體" w:eastAsia="標楷體" w:hAnsi="標楷體" w:hint="eastAsia"/>
          <w:color w:val="FF0000"/>
          <w:u w:val="single"/>
        </w:rPr>
        <w:t>唯普通型高中召開會議時，</w:t>
      </w:r>
      <w:proofErr w:type="gramStart"/>
      <w:r w:rsidRPr="00EB4072">
        <w:rPr>
          <w:rFonts w:ascii="標楷體" w:eastAsia="標楷體" w:hAnsi="標楷體" w:hint="eastAsia"/>
          <w:color w:val="FF0000"/>
          <w:u w:val="single"/>
        </w:rPr>
        <w:t>遵</w:t>
      </w:r>
      <w:proofErr w:type="gramEnd"/>
      <w:r w:rsidRPr="00EB4072">
        <w:rPr>
          <w:rFonts w:ascii="標楷體" w:eastAsia="標楷體" w:hAnsi="標楷體" w:hint="eastAsia"/>
          <w:color w:val="FF0000"/>
          <w:u w:val="single"/>
        </w:rPr>
        <w:t>此要點參與。)</w:t>
      </w:r>
    </w:p>
    <w:p w:rsidR="00EB4072" w:rsidRPr="00EB4072" w:rsidRDefault="00EB4072" w:rsidP="00EB4072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/>
        <w:ind w:left="567" w:hanging="567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本委員會根據總綱的基本理念和課程目標，進行課程發展，其任務如下：</w:t>
      </w:r>
    </w:p>
    <w:p w:rsidR="00EB4072" w:rsidRPr="00EB4072" w:rsidRDefault="00EB4072" w:rsidP="00EB4072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掌握學校教育願景，發展學校本位課程。</w:t>
      </w:r>
    </w:p>
    <w:p w:rsidR="00EB4072" w:rsidRPr="00EB4072" w:rsidRDefault="00EB4072" w:rsidP="00EB4072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統整及審議學校課程計畫。</w:t>
      </w:r>
    </w:p>
    <w:p w:rsidR="00EB4072" w:rsidRPr="00EB4072" w:rsidRDefault="00EB4072" w:rsidP="00EB4072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審查學校教科用書的選用，以及</w:t>
      </w:r>
      <w:proofErr w:type="gramStart"/>
      <w:r w:rsidRPr="00EB4072">
        <w:rPr>
          <w:rFonts w:ascii="標楷體" w:eastAsia="標楷體" w:hAnsi="標楷體" w:hint="eastAsia"/>
          <w:color w:val="000000"/>
        </w:rPr>
        <w:t>全年級</w:t>
      </w:r>
      <w:proofErr w:type="gramEnd"/>
      <w:r w:rsidRPr="00EB4072">
        <w:rPr>
          <w:rFonts w:ascii="標楷體" w:eastAsia="標楷體" w:hAnsi="標楷體" w:hint="eastAsia"/>
          <w:color w:val="000000"/>
        </w:rPr>
        <w:t>或</w:t>
      </w:r>
      <w:proofErr w:type="gramStart"/>
      <w:r w:rsidRPr="00EB4072">
        <w:rPr>
          <w:rFonts w:ascii="標楷體" w:eastAsia="標楷體" w:hAnsi="標楷體" w:hint="eastAsia"/>
          <w:color w:val="000000"/>
        </w:rPr>
        <w:t>全校且全</w:t>
      </w:r>
      <w:proofErr w:type="gramEnd"/>
      <w:r w:rsidRPr="00EB4072">
        <w:rPr>
          <w:rFonts w:ascii="標楷體" w:eastAsia="標楷體" w:hAnsi="標楷體" w:hint="eastAsia"/>
          <w:color w:val="000000"/>
        </w:rPr>
        <w:t>學期使用之自編教材。</w:t>
      </w:r>
    </w:p>
    <w:p w:rsidR="00EB4072" w:rsidRPr="00EB4072" w:rsidRDefault="00EB4072" w:rsidP="00EB4072">
      <w:pPr>
        <w:pStyle w:val="Web"/>
        <w:numPr>
          <w:ilvl w:val="0"/>
          <w:numId w:val="3"/>
        </w:numPr>
        <w:snapToGrid w:val="0"/>
        <w:spacing w:before="0" w:beforeAutospacing="0" w:after="0" w:afterAutospacing="0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進行學校課程自我評鑑，並定期追蹤、檢討和修正。</w:t>
      </w:r>
    </w:p>
    <w:p w:rsidR="00EB4072" w:rsidRPr="00EB4072" w:rsidRDefault="00EB4072" w:rsidP="00EB4072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/>
        <w:ind w:left="567" w:hanging="567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本委員會其運作方式如下：</w:t>
      </w:r>
    </w:p>
    <w:p w:rsidR="00EB4072" w:rsidRPr="00EB4072" w:rsidRDefault="00EB4072" w:rsidP="00EB4072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本委員會由校長召集並擔任主席，每年定期舉行二次會議，以十月前及六月前各召開一次為原則，必要時得召開臨時會議。</w:t>
      </w:r>
    </w:p>
    <w:p w:rsidR="00EB4072" w:rsidRPr="00EB4072" w:rsidRDefault="00EB4072" w:rsidP="00EB4072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 xml:space="preserve">如經委員二分之一以上連署召開時，由校長召集之，得由委員互推一人擔任主席。 </w:t>
      </w:r>
    </w:p>
    <w:p w:rsidR="00EB4072" w:rsidRPr="00EB4072" w:rsidRDefault="00EB4072" w:rsidP="00EB4072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本委員會每年十一月前召開會議時，必須完成審議下學年度學校課程計畫，送所屬教育主管機關備查。</w:t>
      </w:r>
    </w:p>
    <w:p w:rsidR="00EB4072" w:rsidRPr="00EB4072" w:rsidRDefault="00EB4072" w:rsidP="00EB4072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本委員會開會時，應有出席委員三分之二（含）以上之出席，方得開議；須有出席委員二分之一（含）以上之同意，方得議決。</w:t>
      </w:r>
    </w:p>
    <w:p w:rsidR="00EB4072" w:rsidRPr="00EB4072" w:rsidRDefault="00EB4072" w:rsidP="00EB4072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/>
        <w:ind w:left="993" w:hanging="633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本委員會得視需要，另行邀請學者專家、其他相關人員列席諮詢或研討。</w:t>
      </w:r>
    </w:p>
    <w:p w:rsidR="00EB4072" w:rsidRPr="00EB4072" w:rsidRDefault="00EB4072" w:rsidP="00EB4072">
      <w:pPr>
        <w:pStyle w:val="Web"/>
        <w:numPr>
          <w:ilvl w:val="0"/>
          <w:numId w:val="4"/>
        </w:numPr>
        <w:tabs>
          <w:tab w:val="clear" w:pos="720"/>
        </w:tabs>
        <w:snapToGrid w:val="0"/>
        <w:spacing w:before="0" w:beforeAutospacing="0" w:after="0" w:afterAutospacing="0"/>
        <w:ind w:left="993" w:hanging="633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本委員會相關之行政工作，由教務處主辦，實習處和進修部協辦。</w:t>
      </w:r>
    </w:p>
    <w:p w:rsidR="00EB4072" w:rsidRPr="00EB4072" w:rsidRDefault="00EB4072" w:rsidP="00EB4072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/>
        <w:ind w:left="567" w:hanging="567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t>本委員會設下列組織：(以下簡稱研究會)</w:t>
      </w:r>
    </w:p>
    <w:p w:rsidR="00EB4072" w:rsidRPr="00EB4072" w:rsidRDefault="00EB4072" w:rsidP="00EB4072">
      <w:pPr>
        <w:pStyle w:val="Web"/>
        <w:numPr>
          <w:ilvl w:val="0"/>
          <w:numId w:val="5"/>
        </w:numPr>
        <w:snapToGrid w:val="0"/>
        <w:spacing w:before="0" w:beforeAutospacing="0" w:after="0" w:afterAutospacing="0"/>
        <w:ind w:left="851"/>
        <w:jc w:val="both"/>
        <w:textAlignment w:val="baseline"/>
        <w:rPr>
          <w:rFonts w:ascii="標楷體" w:eastAsia="標楷體" w:hAnsi="標楷體"/>
          <w:color w:val="000000"/>
        </w:rPr>
      </w:pPr>
      <w:r w:rsidRPr="00EB4072">
        <w:rPr>
          <w:rFonts w:ascii="標楷體" w:eastAsia="標楷體" w:hAnsi="標楷體" w:hint="eastAsia"/>
          <w:color w:val="000000"/>
        </w:rPr>
        <w:lastRenderedPageBreak/>
        <w:t>各領域/科目教學研究會：由領域/科目教師組成之，由召集人召集並擔任主席。</w:t>
      </w:r>
    </w:p>
    <w:p w:rsidR="00EB4072" w:rsidRPr="00EB4072" w:rsidRDefault="00EB4072" w:rsidP="00EB4072">
      <w:pPr>
        <w:pStyle w:val="Web"/>
        <w:numPr>
          <w:ilvl w:val="0"/>
          <w:numId w:val="5"/>
        </w:numPr>
        <w:snapToGrid w:val="0"/>
        <w:spacing w:before="0" w:beforeAutospacing="0" w:after="0" w:afterAutospacing="0"/>
        <w:ind w:left="851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/>
        </w:rPr>
        <w:t>各</w:t>
      </w:r>
      <w:proofErr w:type="gramStart"/>
      <w:r w:rsidRPr="00EB4072">
        <w:rPr>
          <w:rFonts w:ascii="標楷體" w:eastAsia="標楷體" w:hAnsi="標楷體" w:hint="eastAsia"/>
          <w:color w:val="000000"/>
        </w:rPr>
        <w:t>專業群科</w:t>
      </w:r>
      <w:proofErr w:type="gramEnd"/>
      <w:r w:rsidRPr="00EB4072">
        <w:rPr>
          <w:rFonts w:ascii="標楷體" w:eastAsia="標楷體" w:hAnsi="標楷體" w:hint="eastAsia"/>
          <w:color w:val="000000"/>
        </w:rPr>
        <w:t>(</w:t>
      </w:r>
      <w:r w:rsidRPr="00EB4072">
        <w:rPr>
          <w:rFonts w:ascii="標楷體" w:eastAsia="標楷體" w:hAnsi="標楷體" w:hint="eastAsia"/>
          <w:color w:val="000000" w:themeColor="text1"/>
        </w:rPr>
        <w:t>學程)教學研究會：由各科(學程)教師組成之，由</w:t>
      </w:r>
      <w:r w:rsidRPr="00EB4072">
        <w:rPr>
          <w:rFonts w:ascii="標楷體" w:eastAsia="標楷體" w:hAnsi="標楷體" w:hint="eastAsia"/>
          <w:color w:val="000000" w:themeColor="text1"/>
          <w:u w:val="single"/>
        </w:rPr>
        <w:t>科(學程)</w:t>
      </w:r>
      <w:r w:rsidRPr="00EB4072">
        <w:rPr>
          <w:rFonts w:ascii="標楷體" w:eastAsia="標楷體" w:hAnsi="標楷體" w:hint="eastAsia"/>
          <w:color w:val="000000" w:themeColor="text1"/>
        </w:rPr>
        <w:t>主任召集並擔任主席。</w:t>
      </w:r>
    </w:p>
    <w:p w:rsidR="00EB4072" w:rsidRPr="00EB4072" w:rsidRDefault="00EB4072" w:rsidP="00EB4072">
      <w:pPr>
        <w:pStyle w:val="Web"/>
        <w:numPr>
          <w:ilvl w:val="0"/>
          <w:numId w:val="5"/>
        </w:numPr>
        <w:snapToGrid w:val="0"/>
        <w:spacing w:before="0" w:beforeAutospacing="0" w:after="0" w:afterAutospacing="0"/>
        <w:ind w:left="851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各群課程研究會：由</w:t>
      </w:r>
      <w:proofErr w:type="gramStart"/>
      <w:r w:rsidRPr="00EB4072">
        <w:rPr>
          <w:rFonts w:ascii="標楷體" w:eastAsia="標楷體" w:hAnsi="標楷體" w:hint="eastAsia"/>
          <w:color w:val="000000" w:themeColor="text1"/>
        </w:rPr>
        <w:t>該群</w:t>
      </w:r>
      <w:r w:rsidRPr="00EB4072">
        <w:rPr>
          <w:rFonts w:ascii="標楷體" w:eastAsia="標楷體" w:hAnsi="標楷體" w:hint="eastAsia"/>
          <w:color w:val="000000" w:themeColor="text1"/>
          <w:u w:val="single"/>
        </w:rPr>
        <w:t>各科</w:t>
      </w:r>
      <w:proofErr w:type="gramEnd"/>
      <w:r w:rsidRPr="00EB4072">
        <w:rPr>
          <w:rFonts w:ascii="標楷體" w:eastAsia="標楷體" w:hAnsi="標楷體" w:hint="eastAsia"/>
          <w:color w:val="000000" w:themeColor="text1"/>
          <w:u w:val="single"/>
        </w:rPr>
        <w:t>(學程)</w:t>
      </w:r>
      <w:r w:rsidRPr="00EB4072">
        <w:rPr>
          <w:rFonts w:ascii="標楷體" w:eastAsia="標楷體" w:hAnsi="標楷體" w:hint="eastAsia"/>
          <w:color w:val="000000" w:themeColor="text1"/>
        </w:rPr>
        <w:t>教師組成之，由該群之</w:t>
      </w:r>
      <w:r w:rsidRPr="00EB4072">
        <w:rPr>
          <w:rFonts w:ascii="標楷體" w:eastAsia="標楷體" w:hAnsi="標楷體" w:hint="eastAsia"/>
          <w:color w:val="000000" w:themeColor="text1"/>
          <w:u w:val="single"/>
        </w:rPr>
        <w:t>科(學程)</w:t>
      </w:r>
      <w:r w:rsidRPr="00EB4072">
        <w:rPr>
          <w:rFonts w:ascii="標楷體" w:eastAsia="標楷體" w:hAnsi="標楷體" w:hint="eastAsia"/>
          <w:color w:val="000000" w:themeColor="text1"/>
        </w:rPr>
        <w:t>主任互推召集人並擔任主席。</w:t>
      </w:r>
    </w:p>
    <w:p w:rsidR="00EB4072" w:rsidRPr="00EB4072" w:rsidRDefault="00EB4072" w:rsidP="00EB4072">
      <w:pPr>
        <w:pStyle w:val="Web"/>
        <w:snapToGrid w:val="0"/>
        <w:spacing w:before="0" w:beforeAutospacing="0" w:after="0" w:afterAutospacing="0"/>
        <w:ind w:left="567"/>
        <w:jc w:val="both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研究會針對專業議題討論時，</w:t>
      </w:r>
      <w:r w:rsidRPr="00EB4072">
        <w:rPr>
          <w:rFonts w:ascii="標楷體" w:eastAsia="標楷體" w:hAnsi="標楷體" w:hint="eastAsia"/>
          <w:color w:val="000000" w:themeColor="text1"/>
          <w:u w:val="single"/>
        </w:rPr>
        <w:t>應(或得)</w:t>
      </w:r>
      <w:r w:rsidRPr="00EB4072">
        <w:rPr>
          <w:rFonts w:ascii="標楷體" w:eastAsia="標楷體" w:hAnsi="標楷體" w:hint="eastAsia"/>
          <w:color w:val="000000" w:themeColor="text1"/>
        </w:rPr>
        <w:t>邀請業界代表或專家學者參加。</w:t>
      </w:r>
    </w:p>
    <w:p w:rsidR="00EB4072" w:rsidRPr="00EB4072" w:rsidRDefault="00EB4072" w:rsidP="00EB4072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/>
        <w:ind w:left="567" w:hanging="567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各研究會之任務如下：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規劃校訂必修和選修科目，以供學校完成各科和整體課程設計。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規劃</w:t>
      </w:r>
      <w:proofErr w:type="gramStart"/>
      <w:r w:rsidRPr="00EB4072">
        <w:rPr>
          <w:rFonts w:ascii="標楷體" w:eastAsia="標楷體" w:hAnsi="標楷體" w:hint="eastAsia"/>
          <w:color w:val="000000" w:themeColor="text1"/>
        </w:rPr>
        <w:t>跨群科</w:t>
      </w:r>
      <w:proofErr w:type="gramEnd"/>
      <w:r w:rsidRPr="00EB4072">
        <w:rPr>
          <w:rFonts w:ascii="標楷體" w:eastAsia="標楷體" w:hAnsi="標楷體" w:hint="eastAsia"/>
          <w:color w:val="000000" w:themeColor="text1"/>
        </w:rPr>
        <w:t>或學科的課程，提供學生多元選修和</w:t>
      </w:r>
      <w:proofErr w:type="gramStart"/>
      <w:r w:rsidRPr="00EB4072">
        <w:rPr>
          <w:rFonts w:ascii="標楷體" w:eastAsia="標楷體" w:hAnsi="標楷體" w:hint="eastAsia"/>
          <w:color w:val="000000" w:themeColor="text1"/>
        </w:rPr>
        <w:t>適性</w:t>
      </w:r>
      <w:proofErr w:type="gramEnd"/>
      <w:r w:rsidRPr="00EB4072">
        <w:rPr>
          <w:rFonts w:ascii="標楷體" w:eastAsia="標楷體" w:hAnsi="標楷體" w:hint="eastAsia"/>
          <w:color w:val="000000" w:themeColor="text1"/>
        </w:rPr>
        <w:t>發展的機會。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協助辦理教師甄選事宜。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辦理教師或教師社群的教學專業成長，協助教師教學和專業提升。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辦理教師</w:t>
      </w:r>
      <w:proofErr w:type="gramStart"/>
      <w:r w:rsidRPr="00EB4072">
        <w:rPr>
          <w:rFonts w:ascii="標楷體" w:eastAsia="標楷體" w:hAnsi="標楷體" w:hint="eastAsia"/>
          <w:color w:val="000000" w:themeColor="text1"/>
        </w:rPr>
        <w:t>公開備課</w:t>
      </w:r>
      <w:proofErr w:type="gramEnd"/>
      <w:r w:rsidRPr="00EB4072">
        <w:rPr>
          <w:rFonts w:ascii="標楷體" w:eastAsia="標楷體" w:hAnsi="標楷體" w:hint="eastAsia"/>
          <w:color w:val="000000" w:themeColor="text1"/>
        </w:rPr>
        <w:t>、授課和議課，精進教師的教學能力。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發展多元且合適的教學模式和策略，以提升學生學習動機和有效學習。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選用各科目的教科用書，以及研發補充教材或自編教材。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擬定教學評量方式與標準，作為實施教學評量之依據。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協助轉學生原所修課程的認定和後續課程的銜接事宜。</w:t>
      </w:r>
    </w:p>
    <w:p w:rsidR="00EB4072" w:rsidRPr="00EB4072" w:rsidRDefault="00EB4072" w:rsidP="00EB4072">
      <w:pPr>
        <w:pStyle w:val="Web"/>
        <w:numPr>
          <w:ilvl w:val="0"/>
          <w:numId w:val="6"/>
        </w:numPr>
        <w:snapToGrid w:val="0"/>
        <w:spacing w:before="0" w:beforeAutospacing="0" w:after="0" w:afterAutospacing="0"/>
        <w:ind w:hanging="294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其他課程研究和發展之相關事宜。</w:t>
      </w:r>
    </w:p>
    <w:p w:rsidR="00EB4072" w:rsidRPr="00EB4072" w:rsidRDefault="00EB4072" w:rsidP="00EB4072">
      <w:pPr>
        <w:pStyle w:val="Web"/>
        <w:numPr>
          <w:ilvl w:val="0"/>
          <w:numId w:val="1"/>
        </w:numPr>
        <w:tabs>
          <w:tab w:val="clear" w:pos="360"/>
        </w:tabs>
        <w:snapToGrid w:val="0"/>
        <w:spacing w:before="0" w:beforeAutospacing="0" w:after="0" w:afterAutospacing="0"/>
        <w:ind w:left="567" w:hanging="567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各研究會之運作原則如下：</w:t>
      </w:r>
    </w:p>
    <w:p w:rsidR="00EB4072" w:rsidRPr="00EB4072" w:rsidRDefault="00EB4072" w:rsidP="00EB4072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各領域/科目/</w:t>
      </w:r>
      <w:proofErr w:type="gramStart"/>
      <w:r w:rsidRPr="00EB4072">
        <w:rPr>
          <w:rFonts w:ascii="標楷體" w:eastAsia="標楷體" w:hAnsi="標楷體" w:hint="eastAsia"/>
          <w:color w:val="000000" w:themeColor="text1"/>
        </w:rPr>
        <w:t>專業群科</w:t>
      </w:r>
      <w:proofErr w:type="gramEnd"/>
      <w:r w:rsidRPr="00EB4072">
        <w:rPr>
          <w:rFonts w:ascii="標楷體" w:eastAsia="標楷體" w:hAnsi="標楷體" w:hint="eastAsia"/>
          <w:color w:val="000000" w:themeColor="text1"/>
          <w:u w:val="single"/>
        </w:rPr>
        <w:t>(學程)</w:t>
      </w:r>
      <w:r w:rsidRPr="00EB4072">
        <w:rPr>
          <w:rFonts w:ascii="標楷體" w:eastAsia="標楷體" w:hAnsi="標楷體" w:hint="eastAsia"/>
          <w:color w:val="000000" w:themeColor="text1"/>
        </w:rPr>
        <w:t>教學研究會每學期舉行三次會議，必要時得召開臨時會議；各群課程研究會每年定期舉行二次會議。</w:t>
      </w:r>
    </w:p>
    <w:p w:rsidR="00EB4072" w:rsidRPr="00EB4072" w:rsidRDefault="00EB4072" w:rsidP="00EB4072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每學期召開會議時，必須提出各領域/科目和</w:t>
      </w:r>
      <w:proofErr w:type="gramStart"/>
      <w:r w:rsidRPr="00EB4072">
        <w:rPr>
          <w:rFonts w:ascii="標楷體" w:eastAsia="標楷體" w:hAnsi="標楷體" w:hint="eastAsia"/>
          <w:color w:val="000000" w:themeColor="text1"/>
        </w:rPr>
        <w:t>專業群科之</w:t>
      </w:r>
      <w:proofErr w:type="gramEnd"/>
      <w:r w:rsidRPr="00EB4072">
        <w:rPr>
          <w:rFonts w:ascii="標楷體" w:eastAsia="標楷體" w:hAnsi="標楷體" w:hint="eastAsia"/>
          <w:color w:val="000000" w:themeColor="text1"/>
        </w:rPr>
        <w:t>課程計畫、教科用書或自編教材，送請本委員會審查。</w:t>
      </w:r>
    </w:p>
    <w:p w:rsidR="00EB4072" w:rsidRPr="00EB4072" w:rsidRDefault="00EB4072" w:rsidP="00EB4072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各研究會會議由召集人召集，如經委員二分之一以上連署召集時，由召集人召集之，得由連署委員互推</w:t>
      </w:r>
      <w:proofErr w:type="gramStart"/>
      <w:r w:rsidRPr="00EB4072">
        <w:rPr>
          <w:rFonts w:ascii="標楷體" w:eastAsia="標楷體" w:hAnsi="標楷體" w:hint="eastAsia"/>
          <w:color w:val="000000" w:themeColor="text1"/>
        </w:rPr>
        <w:t>一</w:t>
      </w:r>
      <w:proofErr w:type="gramEnd"/>
      <w:r w:rsidRPr="00EB4072">
        <w:rPr>
          <w:rFonts w:ascii="標楷體" w:eastAsia="標楷體" w:hAnsi="標楷體" w:hint="eastAsia"/>
          <w:color w:val="000000" w:themeColor="text1"/>
        </w:rPr>
        <w:t>人為主席。</w:t>
      </w:r>
    </w:p>
    <w:p w:rsidR="00EB4072" w:rsidRPr="00EB4072" w:rsidRDefault="00EB4072" w:rsidP="00EB4072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各研究會開會時，應有出席委員三分之二（含）以上之出席，方得開議；須有出席委員二分之一（含）以上之同意，方得議決，投票得</w:t>
      </w:r>
      <w:proofErr w:type="gramStart"/>
      <w:r w:rsidRPr="00EB4072">
        <w:rPr>
          <w:rFonts w:ascii="標楷體" w:eastAsia="標楷體" w:hAnsi="標楷體" w:hint="eastAsia"/>
          <w:color w:val="000000" w:themeColor="text1"/>
        </w:rPr>
        <w:t>採</w:t>
      </w:r>
      <w:proofErr w:type="gramEnd"/>
      <w:r w:rsidRPr="00EB4072">
        <w:rPr>
          <w:rFonts w:ascii="標楷體" w:eastAsia="標楷體" w:hAnsi="標楷體" w:hint="eastAsia"/>
          <w:color w:val="000000" w:themeColor="text1"/>
        </w:rPr>
        <w:t>無記名投票或舉手方式行之。</w:t>
      </w:r>
    </w:p>
    <w:p w:rsidR="00EB4072" w:rsidRPr="00EB4072" w:rsidRDefault="00EB4072" w:rsidP="00EB4072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經各研究會審議通過之案件，由科(群)</w:t>
      </w:r>
      <w:proofErr w:type="gramStart"/>
      <w:r w:rsidRPr="00EB4072">
        <w:rPr>
          <w:rFonts w:ascii="標楷體" w:eastAsia="標楷體" w:hAnsi="標楷體" w:hint="eastAsia"/>
          <w:color w:val="000000" w:themeColor="text1"/>
        </w:rPr>
        <w:t>召集人具簽送</w:t>
      </w:r>
      <w:proofErr w:type="gramEnd"/>
      <w:r w:rsidRPr="00EB4072">
        <w:rPr>
          <w:rFonts w:ascii="標楷體" w:eastAsia="標楷體" w:hAnsi="標楷體" w:hint="eastAsia"/>
          <w:color w:val="000000" w:themeColor="text1"/>
        </w:rPr>
        <w:t>本委員會會核定後辦理。</w:t>
      </w:r>
    </w:p>
    <w:p w:rsidR="00EB4072" w:rsidRPr="00EB4072" w:rsidRDefault="00EB4072" w:rsidP="00EB4072">
      <w:pPr>
        <w:pStyle w:val="Web"/>
        <w:numPr>
          <w:ilvl w:val="0"/>
          <w:numId w:val="7"/>
        </w:numPr>
        <w:tabs>
          <w:tab w:val="clear" w:pos="720"/>
        </w:tabs>
        <w:snapToGrid w:val="0"/>
        <w:spacing w:before="0" w:beforeAutospacing="0" w:after="0" w:afterAutospacing="0"/>
        <w:ind w:left="851" w:hanging="491"/>
        <w:jc w:val="both"/>
        <w:textAlignment w:val="baseline"/>
        <w:rPr>
          <w:rFonts w:ascii="標楷體" w:eastAsia="標楷體" w:hAnsi="標楷體"/>
          <w:color w:val="000000" w:themeColor="text1"/>
        </w:rPr>
      </w:pPr>
      <w:r w:rsidRPr="00EB4072">
        <w:rPr>
          <w:rFonts w:ascii="標楷體" w:eastAsia="標楷體" w:hAnsi="標楷體" w:hint="eastAsia"/>
          <w:color w:val="000000" w:themeColor="text1"/>
        </w:rPr>
        <w:t>各研究會之行政工作及會議記錄，由各領域/科目/</w:t>
      </w:r>
      <w:proofErr w:type="gramStart"/>
      <w:r w:rsidRPr="00EB4072">
        <w:rPr>
          <w:rFonts w:ascii="標楷體" w:eastAsia="標楷體" w:hAnsi="標楷體" w:hint="eastAsia"/>
          <w:color w:val="000000" w:themeColor="text1"/>
          <w:u w:val="single"/>
        </w:rPr>
        <w:t>專業群科</w:t>
      </w:r>
      <w:proofErr w:type="gramEnd"/>
      <w:r w:rsidRPr="00EB4072">
        <w:rPr>
          <w:rFonts w:ascii="標楷體" w:eastAsia="標楷體" w:hAnsi="標楷體" w:hint="eastAsia"/>
          <w:color w:val="000000" w:themeColor="text1"/>
          <w:u w:val="single"/>
        </w:rPr>
        <w:t>(學程)</w:t>
      </w:r>
      <w:r w:rsidRPr="00EB4072">
        <w:rPr>
          <w:rFonts w:ascii="標楷體" w:eastAsia="標楷體" w:hAnsi="標楷體" w:hint="eastAsia"/>
          <w:color w:val="000000" w:themeColor="text1"/>
        </w:rPr>
        <w:t>/各群召集人主辦，教務處和實習處協助之。</w:t>
      </w:r>
    </w:p>
    <w:p w:rsidR="00207FE7" w:rsidRPr="00EB4072" w:rsidRDefault="00EB4072" w:rsidP="00EB4072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</w:rPr>
        <w:t>本組織要點經校務會議通過後，陳校長核定</w:t>
      </w:r>
      <w:proofErr w:type="gramStart"/>
      <w:r>
        <w:rPr>
          <w:rFonts w:ascii="標楷體" w:eastAsia="標楷體" w:hAnsi="標楷體" w:hint="eastAsia"/>
          <w:color w:val="000000"/>
        </w:rPr>
        <w:t>後施</w:t>
      </w:r>
      <w:r>
        <w:rPr>
          <w:rFonts w:ascii="標楷體" w:eastAsia="標楷體" w:hAnsi="標楷體" w:hint="eastAsia"/>
          <w:color w:val="000000"/>
          <w:lang w:eastAsia="zh-HK"/>
        </w:rPr>
        <w:t>實</w:t>
      </w:r>
      <w:proofErr w:type="gramEnd"/>
      <w:r>
        <w:rPr>
          <w:rFonts w:ascii="標楷體" w:eastAsia="標楷體" w:hAnsi="標楷體" w:hint="eastAsia"/>
          <w:color w:val="000000"/>
        </w:rPr>
        <w:t>，</w:t>
      </w:r>
      <w:r>
        <w:rPr>
          <w:rFonts w:ascii="標楷體" w:eastAsia="標楷體" w:hAnsi="標楷體" w:hint="eastAsia"/>
          <w:color w:val="000000"/>
          <w:lang w:eastAsia="zh-HK"/>
        </w:rPr>
        <w:t>修正亦同</w:t>
      </w:r>
      <w:r w:rsidRPr="00EB4072">
        <w:rPr>
          <w:rFonts w:ascii="標楷體" w:eastAsia="標楷體" w:hAnsi="標楷體" w:hint="eastAsia"/>
          <w:color w:val="000000"/>
        </w:rPr>
        <w:t>。</w:t>
      </w:r>
    </w:p>
    <w:sectPr w:rsidR="00207FE7" w:rsidRPr="00EB407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245ECD"/>
    <w:multiLevelType w:val="multilevel"/>
    <w:tmpl w:val="4FFABB20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新細明體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536836"/>
    <w:multiLevelType w:val="multilevel"/>
    <w:tmpl w:val="6D640CD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A21A86"/>
    <w:multiLevelType w:val="multilevel"/>
    <w:tmpl w:val="95E6020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FA74875"/>
    <w:multiLevelType w:val="multilevel"/>
    <w:tmpl w:val="F326BBE8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新細明體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F6D4FDA"/>
    <w:multiLevelType w:val="hybridMultilevel"/>
    <w:tmpl w:val="3FAC2D58"/>
    <w:lvl w:ilvl="0" w:tplc="5AE22858">
      <w:start w:val="1"/>
      <w:numFmt w:val="taiwaneseCountingThousand"/>
      <w:lvlText w:val="(%1)"/>
      <w:lvlJc w:val="left"/>
      <w:pPr>
        <w:ind w:left="1047" w:hanging="480"/>
      </w:pPr>
      <w:rPr>
        <w:rFonts w:cs="新細明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654D0220"/>
    <w:multiLevelType w:val="multilevel"/>
    <w:tmpl w:val="0C3CD1EA"/>
    <w:lvl w:ilvl="0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caps w:val="0"/>
        <w:strike w:val="0"/>
        <w:dstrike w:val="0"/>
        <w:vanish w:val="0"/>
        <w:color w:val="000000"/>
        <w:sz w:val="24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65FB26DC"/>
    <w:multiLevelType w:val="multilevel"/>
    <w:tmpl w:val="162ACF3A"/>
    <w:lvl w:ilvl="0">
      <w:start w:val="1"/>
      <w:numFmt w:val="taiwaneseCountingThousand"/>
      <w:lvlText w:val="(%1)"/>
      <w:lvlJc w:val="left"/>
      <w:pPr>
        <w:tabs>
          <w:tab w:val="num" w:pos="720"/>
        </w:tabs>
        <w:ind w:left="720" w:hanging="360"/>
      </w:pPr>
      <w:rPr>
        <w:rFonts w:cs="新細明體" w:hint="default"/>
        <w:color w:val="00000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6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072"/>
    <w:rsid w:val="00207FE7"/>
    <w:rsid w:val="00EB4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E2A0F2"/>
  <w15:chartTrackingRefBased/>
  <w15:docId w15:val="{E99EE8B3-880B-4F8D-ACD7-6BE25C0C5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40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EB4072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EB40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B40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272</Words>
  <Characters>1554</Characters>
  <Application>Microsoft Office Word</Application>
  <DocSecurity>0</DocSecurity>
  <Lines>12</Lines>
  <Paragraphs>3</Paragraphs>
  <ScaleCrop>false</ScaleCrop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2019-09-05T08:17:00Z</cp:lastPrinted>
  <dcterms:created xsi:type="dcterms:W3CDTF">2019-09-05T08:16:00Z</dcterms:created>
  <dcterms:modified xsi:type="dcterms:W3CDTF">2019-09-05T08:18:00Z</dcterms:modified>
</cp:coreProperties>
</file>